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E483D" w14:textId="77777777" w:rsidR="003B33AB" w:rsidRPr="0049630D" w:rsidRDefault="003B33AB" w:rsidP="0049630D">
      <w:pPr>
        <w:pStyle w:val="3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49630D">
        <w:rPr>
          <w:rFonts w:asciiTheme="majorHAnsi" w:eastAsia="Liberation Sans" w:hAnsiTheme="majorHAnsi" w:cstheme="majorHAnsi"/>
          <w:b/>
          <w:bCs/>
          <w:sz w:val="24"/>
          <w:szCs w:val="24"/>
        </w:rPr>
        <w:t>ПРАВИЛА ГАРАНТИЙНОГО ОБСЛУЖИВАНИЯ ОБОРУДОВАНИЯ</w:t>
      </w:r>
    </w:p>
    <w:p w14:paraId="44D64804" w14:textId="77777777" w:rsidR="003B33AB" w:rsidRPr="0049630D" w:rsidRDefault="003B33AB" w:rsidP="0049630D">
      <w:pPr>
        <w:pStyle w:val="3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9630D">
        <w:rPr>
          <w:rFonts w:asciiTheme="minorHAnsi" w:eastAsia="Liberation Sans" w:hAnsiTheme="minorHAnsi" w:cstheme="minorHAnsi"/>
          <w:b/>
          <w:bCs/>
          <w:sz w:val="24"/>
          <w:szCs w:val="24"/>
        </w:rPr>
        <w:t>ООО «Подольский Завод Оборудования» (ООО «ПЗО»)</w:t>
      </w:r>
    </w:p>
    <w:p w14:paraId="6B95A508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Настоящие Правила гарантийного обслуживания (далее — Правила) определяют порядок, условия, сроки и ограничения гарантийного обслуживания оборудования, производимого и поставляемого ООО «Подольский Завод Оборудования» (далее — Поставщик).</w:t>
      </w:r>
    </w:p>
    <w:p w14:paraId="66E90D1B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Правила действуют во всем, что не изменено Договором поставки, спецификацией или паспортом оборудования. Настоящие Правила регулируют отношения между юридическими лицами и индивидуальными предпринимателями (B2B-сегмент). Нормы Закона РФ «О защите прав потребителей» к данным отношениям не применяются.</w:t>
      </w:r>
    </w:p>
    <w:p w14:paraId="15A89F8D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1. ТОЛКОВАНИЕ ТЕРМИНОВ</w:t>
      </w:r>
    </w:p>
    <w:p w14:paraId="00FD966E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Покупатель — юридическое лицо или индивидуальный предприниматель, приобретающий Оборудование с целью его дальнейшей эксплуатации для ведения коммерческой деятельности.</w:t>
      </w:r>
    </w:p>
    <w:p w14:paraId="1B80A1E6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Гарантийный срок — срок, в течение которого Поставщик обязуется безвозмездно устранять заводские дефекты Оборудования.</w:t>
      </w:r>
    </w:p>
    <w:p w14:paraId="30CFC74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Гарантийное обслуживание — комплекс мероприятий, включающий в себя диагностику технического состояния Оборудования и проведение гарантийного ремонта.</w:t>
      </w:r>
    </w:p>
    <w:p w14:paraId="2E1CC22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Диагностика — процесс определения технического состояния Оборудования и причин возникновения неисправности (дистанционный или выездной).</w:t>
      </w:r>
    </w:p>
    <w:p w14:paraId="20511BB6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Гарантийный ремонт — устранение неисправности Оборудования, признанной Поставщиком заводским дефектом.</w:t>
      </w:r>
    </w:p>
    <w:p w14:paraId="62A0E686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Неустранимый дефект — недостаток Оборудования, который не может быть устранен без несоразмерных расходов (расходы на устранение превышают стоимость самого Оборудования).</w:t>
      </w:r>
    </w:p>
    <w:p w14:paraId="51B89D39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lastRenderedPageBreak/>
        <w:t>Заявка на гарантийное обслуживание (Заявка) — официальное обращение Покупателя к Поставщику по каналам связи (телефон, электронная почта), содержащее информацию об обнаруженной неисправности Оборудования и контакты ответственных лиц. Заявка является основанием для начала процедуры дистанционной диагностики.</w:t>
      </w:r>
    </w:p>
    <w:p w14:paraId="32748380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Медиафиксация обращения — фото- и видеоматериалы, предоставленные Клиентом для проведения дистанционной диагностики инженером Сервисной службы.</w:t>
      </w:r>
    </w:p>
    <w:p w14:paraId="3AE59FA4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2. ОБЩИЕ ПОЛОЖЕНИЯ</w:t>
      </w:r>
    </w:p>
    <w:p w14:paraId="162A1DC3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2.1. Поставщик гарантирует качество поставляемого оборудования (далее — Оборудование) в течение гарантийного срока, исчисляемого с момента передачи Оборудования Покупателю.</w:t>
      </w:r>
    </w:p>
    <w:p w14:paraId="68C48ABE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2.2. Гарантийный срок на Оборудование, его комплектующие и составные части определяется в эксплуатационной документации (паспорте). Если иное не предусмотрено Договором, гарантийный срок на комплектующие равен гарантийному сроку на основное изделие и истекает одновременно с ним.</w:t>
      </w:r>
    </w:p>
    <w:p w14:paraId="570B911C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2.3. Если иное не предусмотрено Договором или паспортом изделия, базовый гарантийный срок на Оборудование составляет 12 (двенадцать) месяцев.</w:t>
      </w:r>
    </w:p>
    <w:p w14:paraId="71CAC333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 xml:space="preserve">2.4. Поставщик вправе вносить изменения в настоящие Правила в одностороНнем порядке. Новая редакция Правил вступает в силу с даты ее размещения на сайте Поставщика </w:t>
      </w:r>
      <w:r w:rsidRPr="003B33AB">
        <w:rPr>
          <w:rFonts w:asciiTheme="minorHAnsi" w:eastAsia="Courier New" w:hAnsiTheme="minorHAnsi" w:cstheme="minorHAnsi"/>
          <w:sz w:val="24"/>
          <w:szCs w:val="24"/>
        </w:rPr>
        <w:t>p-z-o.com</w:t>
      </w:r>
      <w:r w:rsidRPr="003B33AB">
        <w:rPr>
          <w:rFonts w:asciiTheme="minorHAnsi" w:eastAsia="Liberation Sans" w:hAnsiTheme="minorHAnsi" w:cstheme="minorHAnsi"/>
          <w:sz w:val="24"/>
          <w:szCs w:val="24"/>
        </w:rPr>
        <w:t>. Изменения применяются только к Оборудованию, поставленному после даты опубликования новой редакции.</w:t>
      </w:r>
    </w:p>
    <w:p w14:paraId="0AAF682D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 ВЫЯВЛЕНИЕ НЕИСПРАВНОСТЕЙ И ПОРЯДОК ПОДАЧИ ЗАЯВОК</w:t>
      </w:r>
    </w:p>
    <w:p w14:paraId="063C4883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3.1. При обнаружении признаков неисправности Покупатель обязан незамедлительно прекратить эксплуатацию Оборудования во избежание его дальнейшего повреждения или разрушения.</w:t>
      </w:r>
    </w:p>
    <w:p w14:paraId="51B68BFA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3.2. Покупатель обязан в течение 3 (трех) рабочих дней с момента выявления неисправности открыть Заявку на гарантийное обслуживание одним из следующих способов:</w:t>
      </w:r>
    </w:p>
    <w:p w14:paraId="6324CD1C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По телефону Сервисной службы: 8 (925) 022-03-10 (в рабочее время с 09:00 до 18:00 по московскому времени).</w:t>
      </w:r>
    </w:p>
    <w:p w14:paraId="15DD9C7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 xml:space="preserve">По электронной почте: </w:t>
      </w:r>
      <w:r w:rsidRPr="003B33AB">
        <w:rPr>
          <w:rFonts w:asciiTheme="minorHAnsi" w:eastAsia="Courier New" w:hAnsiTheme="minorHAnsi" w:cstheme="minorHAnsi"/>
          <w:sz w:val="24"/>
          <w:szCs w:val="24"/>
        </w:rPr>
        <w:t>help@p-z-o.ru</w:t>
      </w:r>
    </w:p>
    <w:p w14:paraId="71C84D48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lastRenderedPageBreak/>
        <w:t>3.3. При обращении Покупатель обязан сообщить сотруднику Сервисной службы (либо указать в электронном письме) следующие обязательные данные:</w:t>
      </w:r>
    </w:p>
    <w:p w14:paraId="2C49AB02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Название компании (ИНН), номер договора поставки или серийный номер Оборудования.</w:t>
      </w:r>
    </w:p>
    <w:p w14:paraId="21323C4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ФИО и контактный телефон ответственного лица со стороны руководства Покупателя.</w:t>
      </w:r>
    </w:p>
    <w:p w14:paraId="1F3F2D63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ФИО и контактный телефон прямого эксплуатанта Оборудования (оператора, мастера цеха, инженера на месте), который непосредственно работает на технике и может описать характер поломки.</w:t>
      </w:r>
    </w:p>
    <w:p w14:paraId="55BCEE4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Подробное описание проявления неисправности.</w:t>
      </w:r>
    </w:p>
    <w:p w14:paraId="4C0E064A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3.4. Активация Заявки: Заявка считается официально принятой в работу с момента её фиксации сотрудником Сервисной службы. Предоставление фото- или видеоматериалов, фиксирующих заявленный дефект, осуществляется Покупателем по требованию технического специалиста Поставщика. Если специалист Сервисной службы запросил такие материалы, то Заявка активируется в системе только после их получения. При обращении по телефону Покупатель обязан продублировать фото- или видеоматериалы на электронную почту Поставщика для активации Заявки.</w:t>
      </w:r>
    </w:p>
    <w:p w14:paraId="51141F52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3.5. Обязательность дистанционной диагностики: Учитывая географическую удаленность Покупателей и техническую сложность Оборудования, первичная диагностика проводится Сервисной службой Поставщика дистанционно. Предоставление качественных фото- и видеоматериалов работы Оборудования является обязательным условием для точного определения характера поломки и подбора корректного комплекта запасных частей перед выездом инженера.</w:t>
      </w:r>
    </w:p>
    <w:p w14:paraId="0C026FD9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3.6. Сроки предоставления материалов и приостановка Заявки: Покупатель обязан предоставить дополнительные фото- и видеоматериалы по запросу Сервисной службы Поставщика в течение 48 часов с момента получения такого запроса. В случае отказа от предоставления материалов, игнорирования запроса или предоставления файлов ненадлежащего качества (размытые, темные кадры, не позволяющие оценить состояние узлов), Поставщик вправе приостановить обработку обращения и отложить выезд специалиста. При этом установленный срок рассмотрения Заявки замораживается и начинает исчисляться заново только с момента получения от Покупателя всех качественных фото- и видеоматериалов.</w:t>
      </w:r>
    </w:p>
    <w:p w14:paraId="54899041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lastRenderedPageBreak/>
        <w:t>3.7. Срок регистрации: Поставщик подтверждает регистрацию Заявки в течение 4 рабочих часов с момента её фиксации (а в случае, если техническим специалистом были запрошены фото- или видеоматериалы — с момента получения таких материалов). Если Заявка или материалы поступили в нерабочее время, выходные или официальные праздничные дни, то Заявка считается поступившей в 09:00 часов первого следующего за ними рабочего дня.</w:t>
      </w:r>
    </w:p>
    <w:p w14:paraId="0C0F30F8" w14:textId="56A27C93" w:rsidR="003B33AB" w:rsidRPr="003B33AB" w:rsidRDefault="003B33AB" w:rsidP="003B33AB">
      <w:pPr>
        <w:pStyle w:val="3"/>
        <w:rPr>
          <w:rFonts w:asciiTheme="minorHAnsi" w:eastAsia="Liberation Sans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3.8. Срок вынесения решения: Официальный вердикт по Заявке (признание случая гарантийным или негарантийным) выносится Поставщиком в течение 10 рабочих дней со дня получения всех необходимых фото- и видеоматериалов дистанционной диагностики.</w:t>
      </w:r>
    </w:p>
    <w:p w14:paraId="3DD65D28" w14:textId="77777777" w:rsidR="003B33AB" w:rsidRPr="003B33AB" w:rsidRDefault="003B33AB" w:rsidP="003B33AB">
      <w:pPr>
        <w:pStyle w:val="3"/>
        <w:rPr>
          <w:rFonts w:asciiTheme="minorHAnsi" w:eastAsia="Liberation Sans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4. ДИАГНОСТИКА И ВЫЕЗД СПЕЦИАЛИСТА</w:t>
      </w:r>
    </w:p>
    <w:p w14:paraId="63C090CF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4.1. Обязательный этап дистанционной диагностики: Любое обращение Покупателя в первую очередь проходит процедуру обязательной первичной дистанционной диагностики силами Сервисной службы Поставщика на основании предоставленных Покупателем фото- и видеоматериалов. Целью данного этапа является удаленное определение характера проблемы, попытка её устранения силами эксплуатации, либо подбор необходимых запчастей. По результатам дистанционной диагностики официальные технические заключения или акты Поставщиком не оформляются.</w:t>
      </w:r>
    </w:p>
    <w:p w14:paraId="6D8047C3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4.2. Направление специалиста для выездной диагностики или принятие оборудования на территорию Поставщика осуществляется исключительно в случае, если дистанционная диагностика (п. 4.1) не позволила установить точную причину неисправности или устранить её удаленно. Выбор конкретного места проведения дальнейшей углубленной диагностики (на объекте Покупателя или в сервисном центре Поставщика) определяется исключительно техническими специалистами Поставщика.</w:t>
      </w:r>
    </w:p>
    <w:p w14:paraId="6D4DF9A0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4.3. Доставка Оборудования в сервисный центр Поставщика для проведения согласованной физической диагностики осуществляется силами и за счет Покупателя. При официальном подтверждении гарантийного случая Поставщик компенсирует Покупателю документально подтвержденные расходы на доставку Оборудования до терминала транспортной компании в городе Поставщика по стандартным тарифам транспортных компаний.</w:t>
      </w:r>
    </w:p>
    <w:p w14:paraId="636E5DA4" w14:textId="77777777" w:rsidR="003B33AB" w:rsidRPr="003B33AB" w:rsidRDefault="003B33AB" w:rsidP="003B33AB">
      <w:pPr>
        <w:spacing w:after="240"/>
        <w:rPr>
          <w:rFonts w:asciiTheme="minorHAnsi" w:hAnsiTheme="minorHAnsi" w:cstheme="minorHAnsi"/>
          <w:szCs w:val="24"/>
        </w:rPr>
      </w:pPr>
      <w:r w:rsidRPr="003B33AB">
        <w:rPr>
          <w:rFonts w:asciiTheme="minorHAnsi" w:hAnsiTheme="minorHAnsi" w:cstheme="minorHAnsi"/>
          <w:szCs w:val="24"/>
        </w:rPr>
        <w:t>4.4. Оформление и порядок подписания Акта («молчаливое согласие»): Официальное техническое заключение (Акт по диагностике) с указанием причин поломки и отнесением случая к гарантийному или негарантийному оформляется Поставщиком исключительно по результатам физического осмотра и инструменталь</w:t>
      </w:r>
      <w:bookmarkStart w:id="0" w:name="_GoBack"/>
      <w:bookmarkEnd w:id="0"/>
      <w:r w:rsidRPr="003B33AB">
        <w:rPr>
          <w:rFonts w:asciiTheme="minorHAnsi" w:hAnsiTheme="minorHAnsi" w:cstheme="minorHAnsi"/>
          <w:szCs w:val="24"/>
        </w:rPr>
        <w:t>ного контроля Оборудования специалистами Поставщика (или регионального партнера). Акт направляется на электронную почту Покупателя в течении 2 (двух) рабочих дней с даты проведения диагностики либо вручается уполномоченному представителю Покупателя на месте.</w:t>
      </w:r>
    </w:p>
    <w:p w14:paraId="1C0B59C9" w14:textId="77777777" w:rsidR="003B33AB" w:rsidRPr="003B33AB" w:rsidRDefault="003B33AB" w:rsidP="003B33AB">
      <w:pPr>
        <w:spacing w:before="180" w:after="240"/>
        <w:rPr>
          <w:rFonts w:asciiTheme="minorHAnsi" w:hAnsiTheme="minorHAnsi" w:cstheme="minorHAnsi"/>
          <w:szCs w:val="24"/>
        </w:rPr>
      </w:pPr>
      <w:r w:rsidRPr="003B33AB">
        <w:rPr>
          <w:rFonts w:asciiTheme="minorHAnsi" w:hAnsiTheme="minorHAnsi" w:cstheme="minorHAnsi"/>
          <w:szCs w:val="24"/>
        </w:rPr>
        <w:lastRenderedPageBreak/>
        <w:t>Покупатель обязан в течение 3 (трех) рабочих дней с момента получения Акта по диагностике рассмотреть его, подписать со своей стороны и направить скан-копию Поставщику либо предоставить мотивированный письменный отказ от подписания.</w:t>
      </w:r>
    </w:p>
    <w:p w14:paraId="15BA5C35" w14:textId="77777777" w:rsidR="007B53CF" w:rsidRDefault="003B33AB" w:rsidP="007B53CF">
      <w:pPr>
        <w:spacing w:before="180"/>
        <w:rPr>
          <w:rFonts w:asciiTheme="minorHAnsi" w:hAnsiTheme="minorHAnsi" w:cstheme="minorHAnsi"/>
          <w:szCs w:val="24"/>
        </w:rPr>
      </w:pPr>
      <w:r w:rsidRPr="003B33AB">
        <w:rPr>
          <w:rFonts w:asciiTheme="minorHAnsi" w:hAnsiTheme="minorHAnsi" w:cstheme="minorHAnsi"/>
          <w:szCs w:val="24"/>
        </w:rPr>
        <w:t>Если в течение 3 (трех) рабочих дней Покупатель не направил подписанный Акт или мотивированный отказ, Акт считается безоговорочно принятым и подписанным Покупателем в одностороннем порядке без каких-либо претензий к результатам диагностики. В этом случае выводы Акта признаются Сторонами окончательными и имеют полную юридическую силу при разрешении споров.</w:t>
      </w:r>
    </w:p>
    <w:p w14:paraId="7A791147" w14:textId="77777777" w:rsidR="007B53CF" w:rsidRDefault="003B33AB" w:rsidP="007B53CF">
      <w:pPr>
        <w:spacing w:before="180"/>
        <w:rPr>
          <w:rFonts w:asciiTheme="minorHAnsi" w:eastAsia="Liberation Sans" w:hAnsiTheme="minorHAnsi" w:cstheme="minorHAnsi"/>
          <w:szCs w:val="24"/>
        </w:rPr>
      </w:pPr>
      <w:r w:rsidRPr="003B33AB">
        <w:rPr>
          <w:rFonts w:asciiTheme="minorHAnsi" w:eastAsia="Liberation Sans" w:hAnsiTheme="minorHAnsi" w:cstheme="minorHAnsi"/>
          <w:szCs w:val="24"/>
        </w:rPr>
        <w:t>4.5. Если по результатам диагностики случай признан негарантийным, Покупатель обязуется возместить Поставщику расходы на диагностику, выезд специалиста и демонтаж в течение 3 (трех) рабочих дней с момента выставления счета. В случае неоплаты счета в указанный срок, Поставщик вправе приостановить любые работы по данному Оборудованию, а также начислять плату за ответственное хранение Оборудования на складе Поставщика.</w:t>
      </w:r>
    </w:p>
    <w:p w14:paraId="40D47FCE" w14:textId="77777777" w:rsidR="007B53CF" w:rsidRDefault="003B33AB" w:rsidP="007B53CF">
      <w:pPr>
        <w:spacing w:before="180"/>
        <w:rPr>
          <w:rFonts w:asciiTheme="minorHAnsi" w:eastAsia="Liberation Sans" w:hAnsiTheme="minorHAnsi" w:cstheme="minorHAnsi"/>
          <w:szCs w:val="24"/>
        </w:rPr>
      </w:pPr>
      <w:r w:rsidRPr="003B33AB">
        <w:rPr>
          <w:rFonts w:asciiTheme="minorHAnsi" w:eastAsia="Liberation Sans" w:hAnsiTheme="minorHAnsi" w:cstheme="minorHAnsi"/>
          <w:szCs w:val="24"/>
        </w:rPr>
        <w:t>4.6. Ответственность за необоснованный вызов специалиста: Если в ходе выездной диагностики будет установлено, что Оборудование находится в исправном состоянии, либо неисправность вызвана причинами, не связанными с заводским браком (включая нарушения правил эксплуатации, указанные в п. 7.2), такой вызов признается необоснованным. В этом случае Покупатель обязан:</w:t>
      </w:r>
    </w:p>
    <w:p w14:paraId="73717AE4" w14:textId="77777777" w:rsidR="007B53CF" w:rsidRDefault="003B33AB" w:rsidP="007B53CF">
      <w:pPr>
        <w:spacing w:before="180"/>
        <w:rPr>
          <w:rFonts w:asciiTheme="minorHAnsi" w:eastAsia="Liberation Sans" w:hAnsiTheme="minorHAnsi" w:cstheme="minorHAnsi"/>
          <w:szCs w:val="24"/>
        </w:rPr>
      </w:pPr>
      <w:r w:rsidRPr="003B33AB">
        <w:rPr>
          <w:rFonts w:asciiTheme="minorHAnsi" w:eastAsia="Liberation Sans" w:hAnsiTheme="minorHAnsi" w:cstheme="minorHAnsi"/>
          <w:szCs w:val="24"/>
        </w:rPr>
        <w:t>Возместить Поставщику все фактически понесенные расходы на выезд (стоимость авиа/жд билетов, проживание, суточные инженера, расходы на транспортировку инструментов) на основании выставленного счета в течение 3 рабочих дней.</w:t>
      </w:r>
    </w:p>
    <w:p w14:paraId="63B8D21E" w14:textId="77777777" w:rsidR="007B53CF" w:rsidRDefault="003B33AB" w:rsidP="007B53CF">
      <w:pPr>
        <w:spacing w:before="180"/>
        <w:rPr>
          <w:rFonts w:asciiTheme="minorHAnsi" w:eastAsia="Liberation Sans" w:hAnsiTheme="minorHAnsi" w:cstheme="minorHAnsi"/>
          <w:szCs w:val="24"/>
        </w:rPr>
      </w:pPr>
      <w:r w:rsidRPr="003B33AB">
        <w:rPr>
          <w:rFonts w:asciiTheme="minorHAnsi" w:eastAsia="Liberation Sans" w:hAnsiTheme="minorHAnsi" w:cstheme="minorHAnsi"/>
          <w:szCs w:val="24"/>
        </w:rPr>
        <w:t>Оплатить Поставщику фиксированный штраф за необоснованный вызов специалиста в размере 10 000 (десять тысяч) рублей за каждый день нахождения специалиста в командировке.</w:t>
      </w:r>
    </w:p>
    <w:p w14:paraId="2D2A7F18" w14:textId="77777777" w:rsidR="007B53CF" w:rsidRDefault="003B33AB" w:rsidP="007B53CF">
      <w:pPr>
        <w:spacing w:before="180"/>
        <w:rPr>
          <w:rFonts w:asciiTheme="minorHAnsi" w:eastAsia="Liberation Sans" w:hAnsiTheme="minorHAnsi" w:cstheme="minorHAnsi"/>
          <w:szCs w:val="24"/>
        </w:rPr>
      </w:pPr>
      <w:r w:rsidRPr="003B33AB">
        <w:rPr>
          <w:rFonts w:asciiTheme="minorHAnsi" w:eastAsia="Liberation Sans" w:hAnsiTheme="minorHAnsi" w:cstheme="minorHAnsi"/>
          <w:szCs w:val="24"/>
        </w:rPr>
        <w:t>До полной оплаты расходов и штрафа Поставщик имеет право приостановить любые работы и сервисные обязательства по данному Оборудованию.</w:t>
      </w:r>
    </w:p>
    <w:p w14:paraId="0ECFB010" w14:textId="77777777" w:rsidR="007B53CF" w:rsidRDefault="003B33AB" w:rsidP="007B53CF">
      <w:pPr>
        <w:spacing w:before="180"/>
        <w:rPr>
          <w:rFonts w:asciiTheme="minorHAnsi" w:eastAsia="Liberation Sans" w:hAnsiTheme="minorHAnsi" w:cstheme="minorHAnsi"/>
          <w:szCs w:val="24"/>
        </w:rPr>
      </w:pPr>
      <w:r w:rsidRPr="003B33AB">
        <w:rPr>
          <w:rFonts w:asciiTheme="minorHAnsi" w:eastAsia="Liberation Sans" w:hAnsiTheme="minorHAnsi" w:cstheme="minorHAnsi"/>
          <w:szCs w:val="24"/>
        </w:rPr>
        <w:t>4.7. География и сроки выездного сервиса: Сервисное обслуживание и выездная диагностика осуществляются силами Сервисной службы Поставщика, а также через сеть сертифицированных региональных сервисных партнёров и официальных представителей.</w:t>
      </w:r>
    </w:p>
    <w:p w14:paraId="1A163DDC" w14:textId="78451F53" w:rsidR="003B33AB" w:rsidRPr="003B33AB" w:rsidRDefault="003B33AB" w:rsidP="007B53CF">
      <w:pPr>
        <w:spacing w:before="180"/>
        <w:rPr>
          <w:rFonts w:asciiTheme="minorHAnsi" w:hAnsiTheme="minorHAnsi" w:cstheme="minorHAnsi"/>
          <w:b/>
          <w:szCs w:val="24"/>
        </w:rPr>
      </w:pPr>
      <w:r w:rsidRPr="003B33AB">
        <w:rPr>
          <w:rFonts w:asciiTheme="minorHAnsi" w:eastAsia="Liberation Sans" w:hAnsiTheme="minorHAnsi" w:cstheme="minorHAnsi"/>
          <w:i/>
          <w:szCs w:val="24"/>
        </w:rPr>
        <w:t>Базовая зона обслуживания (Москва и Московская область):</w:t>
      </w:r>
      <w:r w:rsidRPr="003B33AB">
        <w:rPr>
          <w:rFonts w:asciiTheme="minorHAnsi" w:eastAsia="Liberation Sans" w:hAnsiTheme="minorHAnsi" w:cstheme="minorHAnsi"/>
          <w:szCs w:val="24"/>
        </w:rPr>
        <w:t xml:space="preserve"> выезд технического специалиста на объект для диагностики осуществляется в течение 1–3 рабочих дней с момента завершения первичной дистанционной диагностики.</w:t>
      </w:r>
    </w:p>
    <w:p w14:paraId="624FDCB6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i/>
          <w:sz w:val="24"/>
          <w:szCs w:val="24"/>
        </w:rPr>
        <w:lastRenderedPageBreak/>
        <w:t>Региональная зона обслуживания (другие регионы РФ и страны ЕАЭС):</w:t>
      </w:r>
      <w:r w:rsidRPr="003B33AB">
        <w:rPr>
          <w:rFonts w:asciiTheme="minorHAnsi" w:eastAsia="Liberation Sans" w:hAnsiTheme="minorHAnsi" w:cstheme="minorHAnsi"/>
          <w:sz w:val="24"/>
          <w:szCs w:val="24"/>
        </w:rPr>
        <w:t xml:space="preserve"> в связи с региональной удаленностью объектов Покупателей, графиком движения транспорта и территориальным расположением региональных сервисных партнёров, точная дата выезда специалиста согласовывается с Покупателем в индивидуальном порядке в течение 2 рабочих дней после завершения дистанционной диагностики. Поставщик гарантирует, что квалификация региональных партнёров полностью соответствует стандартам завода-изготовителя.</w:t>
      </w:r>
    </w:p>
    <w:p w14:paraId="2CD3305F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 ПОРЯДОК ПРОВЕДЕНИЯ ГАРАНТИЙНОГО РЕМОНТА</w:t>
      </w:r>
    </w:p>
    <w:p w14:paraId="3CF388D3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5.1. Гарантийный ремонт осуществляется Поставщиком за свой счет, включая стоимость запасных частей и работ. Финальное устранение неисправности (с учетом сложности работ и логистики запасных частей) осуществляется в срок до 30 рабочих дней с момента признания случая гарантийным. При необходимости заказа редких или импортных комплектующих у заводов-изготовителей срок ремонта соразмерно продлевается на время их поставки и таможенного оформления.</w:t>
      </w:r>
    </w:p>
    <w:p w14:paraId="65D4D819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5.2. На протяжении всего периода рассмотрения Заявки и проведения ремонта Единая сервисная служба осуществляет информирование Покупателя о статусе выполнения работ не реже 1 раза в 2 рабочих дня.</w:t>
      </w:r>
    </w:p>
    <w:p w14:paraId="317321EE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5.3. Оборудование принимается в ремонт только в чистом виде и в полной комплектации.</w:t>
      </w:r>
    </w:p>
    <w:p w14:paraId="28E9820D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5.4. Для проведения ремонта на объекте Покупателя Покупатель обязан обеспечить свободный доступ к технике, наличие подъездных путей, освещения, электропитания, а при необходимости — предоставить подъемные механизмы.</w:t>
      </w:r>
    </w:p>
    <w:p w14:paraId="212EF75A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5.5. Все замененные в ходе ремонта дефектные детали и узлы переходят в собственность Поставщика с момента подписания акта выполненных работ.</w:t>
      </w:r>
    </w:p>
    <w:p w14:paraId="21D40E3D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5.6. На замененные узлы и детали гарантия действует в пределах оставшегося гарантийного срока на основное Оборудование и не продлевает общий гарантийный срок.</w:t>
      </w:r>
    </w:p>
    <w:p w14:paraId="5F330C21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5.7. Ремонт оборудования или замена запчастей силами Покупателя возможны только после предоставления предварительного письменного согласия Поставщика. В противном случае Покупатель полностью утрачивает право на дальнейшее гарантийное обслуживание оборудования в соответствии с п. 7.2.</w:t>
      </w:r>
    </w:p>
    <w:p w14:paraId="44654340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6. ДЕЙСТВИЯ ПРИ НЕУСТРАНИМОМ ДЕФЕКТЕ</w:t>
      </w:r>
    </w:p>
    <w:p w14:paraId="7BD1D25A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6.1. В случае если в ходе диагностики выявлен неустранимый дефект заводского характера, Стороны на основании технического заключения Поставщика принимают одно из следующих решений:</w:t>
      </w:r>
    </w:p>
    <w:p w14:paraId="3B7FBA4F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lastRenderedPageBreak/>
        <w:t>Замена Оборудования на аналогичное.</w:t>
      </w:r>
    </w:p>
    <w:p w14:paraId="2E1B4D08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Замена Оборудования на модель с другими характеристиками (с соответствующим перерасчетом стоимости).</w:t>
      </w:r>
    </w:p>
    <w:p w14:paraId="6866E7B2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Возврат Покупателю денежных средств, уплаченных за Оборудование по Договору поставки.</w:t>
      </w:r>
    </w:p>
    <w:p w14:paraId="4ED395EB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7. ОГРАНИЧЕНИЯ ГАРАНТИИ И УТРАТА ПРАВА НА РЕМОНТ</w:t>
      </w:r>
    </w:p>
    <w:p w14:paraId="262B34AF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7.1. Гарантия не распространяется на расходные материалы, быстроизнашивающиеся элементы и детали естественного износа: фильтры, сальники, манжеты, прокладки, ремни, уплотнители, ножи, предохранители (если иное прямо не указано в паспорте конкретного Оборудования).</w:t>
      </w:r>
    </w:p>
    <w:p w14:paraId="6290EF05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7.2. Покупатель полностью утрачивает право на гарантийное обслуживание в следующих случаях:</w:t>
      </w:r>
    </w:p>
    <w:p w14:paraId="6D2E7DA9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Нарушение правил эксплуатации, обслуживания, транспортировки или хранения Оборудования, указанных в инструкции/паспорте.</w:t>
      </w:r>
    </w:p>
    <w:p w14:paraId="2B97BD59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Самостоятельный демонтаж, вскрытие Оборудования, разборка, изменение заводских регулировок или ремонт дефектных узлов Оборудования до момента проведения официальной диагностики Поставщиком.</w:t>
      </w:r>
    </w:p>
    <w:p w14:paraId="7747CA08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Наличие механических повреждений (ударов, сколов, вмятин), возникших после передачи техники Покупателю.</w:t>
      </w:r>
    </w:p>
    <w:p w14:paraId="181E98C8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Попадание внутрь Оборудования посторонних предметов, жидкостей, грязи, агрессивных химикатов, насекомых или животных.</w:t>
      </w:r>
    </w:p>
    <w:p w14:paraId="68D7FE81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Самостоятельное внесение изменений в конструкцию, электрические, пневматические или гидравлические схемы, самостоятельная перепрошивка или ремонт без предварительного письменного согласия Поставщика.</w:t>
      </w:r>
    </w:p>
    <w:p w14:paraId="414B9080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Срыв, повреждение или отсутствие оригинальных гарантийных пломб и наклеек.</w:t>
      </w:r>
    </w:p>
    <w:p w14:paraId="0AF35F16" w14:textId="6F2BF3E5" w:rsidR="003B33AB" w:rsidRDefault="003B33AB" w:rsidP="003B33AB">
      <w:pPr>
        <w:pStyle w:val="3"/>
        <w:rPr>
          <w:rFonts w:asciiTheme="minorHAnsi" w:eastAsia="Liberation Sans" w:hAnsiTheme="minorHAnsi" w:cstheme="minorHAnsi"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Повреждения вызваны форс-мажорными обстоятельствами (пожар, затопление, аварийные скачки напряжения в питающей сети, удар молнии, стихийные бедствия).</w:t>
      </w:r>
    </w:p>
    <w:p w14:paraId="04388810" w14:textId="77777777" w:rsidR="007B53CF" w:rsidRPr="007B53CF" w:rsidRDefault="007B53CF" w:rsidP="007B53CF"/>
    <w:p w14:paraId="359387A4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lastRenderedPageBreak/>
        <w:t>8. ОГРАНИЧЕНИЕ ОТВЕТСТВЕННОСТИ ПОСТАВЩИКА</w:t>
      </w:r>
    </w:p>
    <w:p w14:paraId="77C75E5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8.1. Поставщик не несет ответственности за любые косвенные убытки Покупателя, включая упущенную выгоду, простои производства, потерю коммерческих данных, порчу сырья, штрафы перед третьими лицами или ущерб деловой репутации, вызванные поломкой Оборудования.</w:t>
      </w:r>
    </w:p>
    <w:p w14:paraId="367B1F8D" w14:textId="77777777" w:rsidR="003B33AB" w:rsidRPr="003B33AB" w:rsidRDefault="003B33AB" w:rsidP="003B33AB">
      <w:pPr>
        <w:pStyle w:val="3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8.2. Максимальная совокупная ответственность Поставщика по любым претензиям, искам или требованиям, связанным с неисправностью Оборудования, ограничена стоимостью данного Оборудования, фактически уплаченной Покупателем по Договору.</w:t>
      </w:r>
    </w:p>
    <w:p w14:paraId="2C762616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9. ПРЕКРАЩЕНИЕ ОБЯЗАТЕЛЬСТВ ПОСТАВЩИКА</w:t>
      </w:r>
    </w:p>
    <w:p w14:paraId="4B9FE6DE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9.1. Гарантийные обязательства Поставщика перед Покупателем в полном объеме прекращаются в случае ликвидации ООО «Подольский Завод Оборудования» (ООО «ПЗО») как юридического лица, за исключением случаев официального реорганизационного правопреемства в соответствии с законодательством РФ.</w:t>
      </w:r>
    </w:p>
    <w:p w14:paraId="5068BA6C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  <w:r w:rsidRPr="003B33AB">
        <w:rPr>
          <w:rFonts w:asciiTheme="minorHAnsi" w:eastAsia="Liberation Sans" w:hAnsiTheme="minorHAnsi" w:cstheme="minorHAnsi"/>
          <w:sz w:val="24"/>
          <w:szCs w:val="24"/>
        </w:rPr>
        <w:t>9.2. Поставщик вправе в одностороннем порядке полностью прекратить или приостановить исполнение гарантийных обязательств по Оборудованию в случае наличия у Покупателя просроченной дебиторской задолженности перед Поставщиком по Договору поставки, счетам за негарантийный ремонт, диагностику или хранение техники, до момента полного погашения задолженности.</w:t>
      </w:r>
    </w:p>
    <w:p w14:paraId="5CC4B107" w14:textId="77777777" w:rsidR="003B33AB" w:rsidRPr="003B33AB" w:rsidRDefault="003B33AB" w:rsidP="003B33AB">
      <w:pPr>
        <w:pStyle w:val="3"/>
        <w:rPr>
          <w:rFonts w:asciiTheme="minorHAnsi" w:hAnsiTheme="minorHAnsi" w:cstheme="minorHAnsi"/>
          <w:b/>
          <w:sz w:val="24"/>
          <w:szCs w:val="24"/>
        </w:rPr>
      </w:pPr>
    </w:p>
    <w:p w14:paraId="00C833B0" w14:textId="77777777" w:rsidR="0048121A" w:rsidRPr="003B33AB" w:rsidRDefault="0048121A" w:rsidP="00EE3A46">
      <w:pPr>
        <w:rPr>
          <w:rFonts w:asciiTheme="minorHAnsi" w:eastAsia="KacstBook" w:hAnsiTheme="minorHAnsi" w:cstheme="minorHAnsi"/>
          <w:szCs w:val="24"/>
        </w:rPr>
      </w:pPr>
    </w:p>
    <w:sectPr w:rsidR="0048121A" w:rsidRPr="003B33AB" w:rsidSect="003111C8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284" w:left="1418" w:header="567" w:footer="567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5CC11" w14:textId="77777777" w:rsidR="00725AA2" w:rsidRDefault="00725AA2">
      <w:r>
        <w:separator/>
      </w:r>
    </w:p>
  </w:endnote>
  <w:endnote w:type="continuationSeparator" w:id="0">
    <w:p w14:paraId="1DCAC85C" w14:textId="77777777" w:rsidR="00725AA2" w:rsidRDefault="0072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cstBook">
    <w:charset w:val="B2"/>
    <w:family w:val="auto"/>
    <w:pitch w:val="variable"/>
    <w:sig w:usb0="00002001" w:usb1="00000000" w:usb2="00000000" w:usb3="00000000" w:csb0="00000040" w:csb1="00000000"/>
    <w:embedRegular r:id="rId1" w:fontKey="{5D6BC82F-5FCF-4EF5-A9BD-0530A3C7DE58}"/>
  </w:font>
  <w:font w:name="TimesET;Times New Roman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  <w:embedRegular r:id="rId2" w:fontKey="{90889A9A-CDB5-4CBD-885F-0131B591F360}"/>
    <w:embedBold r:id="rId3" w:fontKey="{17DD7D88-19DB-4491-8E09-99A4D577C8AF}"/>
    <w:embedItalic r:id="rId4" w:fontKey="{802EF739-C09D-4BE6-A168-3B147E4D158F}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531DB90B-E0B5-4C4C-A078-81B2071A103C}"/>
  </w:font>
  <w:font w:name="Liberation Sans">
    <w:altName w:val="Arial"/>
    <w:charset w:val="00"/>
    <w:family w:val="auto"/>
    <w:pitch w:val="default"/>
  </w:font>
  <w:font w:name="Jost">
    <w:altName w:val="Cambria"/>
    <w:charset w:val="CC"/>
    <w:family w:val="auto"/>
    <w:pitch w:val="variable"/>
    <w:sig w:usb0="A00002EF" w:usb1="0000205B" w:usb2="00000010" w:usb3="00000000" w:csb0="00000097" w:csb1="00000000"/>
    <w:embedRegular r:id="rId6" w:fontKey="{9C8FA454-1150-4E0B-80AD-515F35264E91}"/>
  </w:font>
  <w:font w:name="Jost;Cambria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10458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4"/>
      <w:gridCol w:w="3364"/>
    </w:tblGrid>
    <w:tr w:rsidR="0017233F" w14:paraId="14B17D2B" w14:textId="77777777" w:rsidTr="00D108FD">
      <w:trPr>
        <w:trHeight w:val="1499"/>
      </w:trPr>
      <w:tc>
        <w:tcPr>
          <w:tcW w:w="7094" w:type="dxa"/>
        </w:tcPr>
        <w:p w14:paraId="5474AB8F" w14:textId="77777777" w:rsidR="0017233F" w:rsidRPr="0017233F" w:rsidRDefault="0017233F" w:rsidP="0017233F">
          <w:pPr>
            <w:tabs>
              <w:tab w:val="center" w:pos="4818"/>
              <w:tab w:val="left" w:pos="8740"/>
            </w:tabs>
            <w:spacing w:line="240" w:lineRule="atLeast"/>
            <w:jc w:val="center"/>
            <w:rPr>
              <w:rFonts w:ascii="Jost" w:hAnsi="Jost"/>
              <w:sz w:val="16"/>
              <w:szCs w:val="16"/>
              <w:lang w:val="en-US"/>
            </w:rPr>
          </w:pPr>
          <w:r w:rsidRPr="00AE5CC1">
            <w:rPr>
              <w:rFonts w:ascii="Jost" w:hAnsi="Jost"/>
              <w:sz w:val="16"/>
              <w:szCs w:val="16"/>
            </w:rPr>
            <w:br/>
          </w:r>
          <w:r w:rsidRPr="00AE5CC1">
            <w:rPr>
              <w:rFonts w:ascii="Jost" w:hAnsi="Jost"/>
              <w:sz w:val="16"/>
              <w:szCs w:val="16"/>
            </w:rPr>
            <w:br/>
          </w:r>
          <w:r w:rsidRPr="00AE5CC1">
            <w:rPr>
              <w:rFonts w:ascii="Jost" w:hAnsi="Jost"/>
              <w:sz w:val="16"/>
              <w:szCs w:val="16"/>
            </w:rPr>
            <w:br/>
          </w:r>
          <w:r>
            <w:rPr>
              <w:rFonts w:ascii="Jost" w:hAnsi="Jost"/>
              <w:sz w:val="16"/>
              <w:szCs w:val="16"/>
              <w:lang w:val="en-US"/>
            </w:rPr>
            <w:t xml:space="preserve"> </w:t>
          </w:r>
        </w:p>
      </w:tc>
      <w:tc>
        <w:tcPr>
          <w:tcW w:w="3364" w:type="dxa"/>
        </w:tcPr>
        <w:p w14:paraId="1AE66B5D" w14:textId="77777777" w:rsidR="0017233F" w:rsidRDefault="0017233F" w:rsidP="0017233F">
          <w:pPr>
            <w:tabs>
              <w:tab w:val="center" w:pos="4818"/>
              <w:tab w:val="left" w:pos="8740"/>
            </w:tabs>
            <w:spacing w:line="240" w:lineRule="atLeast"/>
          </w:pPr>
        </w:p>
      </w:tc>
    </w:tr>
  </w:tbl>
  <w:p w14:paraId="781B9ECE" w14:textId="77777777" w:rsidR="0017233F" w:rsidRPr="006945EE" w:rsidRDefault="0017233F" w:rsidP="0017233F">
    <w:pPr>
      <w:tabs>
        <w:tab w:val="center" w:pos="4818"/>
        <w:tab w:val="left" w:pos="8740"/>
      </w:tabs>
      <w:spacing w:line="80" w:lineRule="atLeast"/>
      <w:ind w:left="-567"/>
      <w:rPr>
        <w:sz w:val="8"/>
        <w:szCs w:val="8"/>
      </w:rPr>
    </w:pPr>
    <w:r>
      <w:rPr>
        <w:rFonts w:ascii="Jost;Cambria" w:hAnsi="Jost;Cambria" w:cs="Arial"/>
        <w:noProof/>
        <w:color w:val="000000"/>
        <w:sz w:val="18"/>
        <w:szCs w:val="22"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9809436" wp14:editId="34C2BDB3">
              <wp:simplePos x="0" y="0"/>
              <wp:positionH relativeFrom="column">
                <wp:posOffset>-281305</wp:posOffset>
              </wp:positionH>
              <wp:positionV relativeFrom="paragraph">
                <wp:posOffset>-586105</wp:posOffset>
              </wp:positionV>
              <wp:extent cx="4981575" cy="0"/>
              <wp:effectExtent l="0" t="0" r="28575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815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871C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C2C862" id="Прямая соединительная линия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5pt,-46.15pt" to="370.1pt,-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9PCwIAADAEAAAOAAAAZHJzL2Uyb0RvYy54bWysU02O0zAU3iNxB8t7mqQwtERNZ9HRsEFQ&#10;8XMA17EbS45t2aZpd8AaqUfgCiwGaaQBzpDciGcnzYwAIYHYOH4/3/fe+/K8ON/XEu2YdUKrAmeT&#10;FCOmqC6F2hb4zevLB3OMnCeqJFIrVuADc/h8ef/eojE5m+pKy5JZBCTK5Y0pcOW9yZPE0YrVxE20&#10;YQqCXNuaeDDtNiktaYC9lsk0TR8njbalsZoy58B70QfxMvJzzqh/wbljHskCQ28+njaem3AmywXJ&#10;t5aYStChDfIPXdREKCg6Ul0QT9BbK36hqgW12mnuJ1TXieZcUBZngGmy9KdpXlXEsDgLiOPMKJP7&#10;f7T0+W5tkSgLPMNIkRp+Ufupe9cd26/t5+6Iuvft9/ZLe9Vet9/a6+4D3G+6j3APwfZmcB/RLCjZ&#10;GJcD4Uqt7WA5s7ZBlj23dfjCwGgf1T+M6rO9RxScj57Ms7PZGUb0FEtugcY6/5TpGoVLgaVQQRiS&#10;k90z56EYpJ5Sglsq1MA6TmdpGtOclqK8FFKGoLPbzUpatCNhKeazbPUwdA8Ud9LAkgqcYaZ+injz&#10;B8n6Ai8ZB92g76yvEDaWjbSEUqZ8NvBKBdkBxqGFETi09ifgkB+gLG7z34BHRKyslR/BtVDa/q5t&#10;vz+1zPv8kwL93EGCjS4P8f9GaWAto3LDEwp7f9eO8NuHvvwBAAD//wMAUEsDBBQABgAIAAAAIQBX&#10;0UKk2wAAAAsBAAAPAAAAZHJzL2Rvd25yZXYueG1sTI/NasMwEITvhb6D2EJviRTHpK1jOZRAHqD5&#10;uSuWatnRj5HkWH37bqHQ3mZ3htlv6122htxViL13HFZLBkS51svedRzOp8PiFUhMwklhvFMcvlSE&#10;XfP4UItK+tl9qPsxdQRLXKwEB53SWFEaW62siEs/Kofepw9WJBxDR2UQM5ZbQwvGNtSK3uEFLUa1&#10;16q9HSfLwejpPAd2Gfo8+H3enMxhWK84f37K71sgSeX0F4YffESHBpmufnIyEsNhUZZrjKJ4K1Bg&#10;4qVkBZDr74Y2Nf3/Q/MNAAD//wMAUEsBAi0AFAAGAAgAAAAhALaDOJL+AAAA4QEAABMAAAAAAAAA&#10;AAAAAAAAAAAAAFtDb250ZW50X1R5cGVzXS54bWxQSwECLQAUAAYACAAAACEAOP0h/9YAAACUAQAA&#10;CwAAAAAAAAAAAAAAAAAvAQAAX3JlbHMvLnJlbHNQSwECLQAUAAYACAAAACEAMLkfTwsCAAAwBAAA&#10;DgAAAAAAAAAAAAAAAAAuAgAAZHJzL2Uyb0RvYy54bWxQSwECLQAUAAYACAAAACEAV9FCpNsAAAAL&#10;AQAADwAAAAAAAAAAAAAAAABlBAAAZHJzL2Rvd25yZXYueG1sUEsFBgAAAAAEAAQA8wAAAG0FAAAA&#10;AA==&#10;" strokecolor="#0871c3" strokeweight="1pt"/>
          </w:pict>
        </mc:Fallback>
      </mc:AlternateContent>
    </w:r>
    <w:r>
      <w:rPr>
        <w:noProof/>
        <w:sz w:val="8"/>
        <w:szCs w:val="8"/>
        <w:lang w:eastAsia="ru-RU"/>
      </w:rPr>
      <w:drawing>
        <wp:anchor distT="0" distB="0" distL="114300" distR="114300" simplePos="0" relativeHeight="251668480" behindDoc="1" locked="0" layoutInCell="1" allowOverlap="1" wp14:anchorId="2DF44CF4" wp14:editId="1038E6B7">
          <wp:simplePos x="0" y="0"/>
          <wp:positionH relativeFrom="column">
            <wp:posOffset>-433705</wp:posOffset>
          </wp:positionH>
          <wp:positionV relativeFrom="paragraph">
            <wp:posOffset>-852170</wp:posOffset>
          </wp:positionV>
          <wp:extent cx="7022066" cy="1190625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_no_line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2066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A829EA" w14:textId="77777777" w:rsidR="0017233F" w:rsidRPr="0017233F" w:rsidRDefault="0017233F" w:rsidP="0017233F">
    <w:pPr>
      <w:pStyle w:val="ac"/>
      <w:spacing w:line="120" w:lineRule="auto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10458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4"/>
      <w:gridCol w:w="3364"/>
    </w:tblGrid>
    <w:tr w:rsidR="00247156" w14:paraId="46A97280" w14:textId="77777777" w:rsidTr="00D108FD">
      <w:trPr>
        <w:trHeight w:val="1499"/>
      </w:trPr>
      <w:tc>
        <w:tcPr>
          <w:tcW w:w="7094" w:type="dxa"/>
        </w:tcPr>
        <w:p w14:paraId="5FD2472D" w14:textId="77777777" w:rsidR="00247156" w:rsidRDefault="00247156" w:rsidP="0048121A">
          <w:pPr>
            <w:tabs>
              <w:tab w:val="center" w:pos="4818"/>
              <w:tab w:val="left" w:pos="8740"/>
            </w:tabs>
            <w:spacing w:line="240" w:lineRule="atLeast"/>
            <w:jc w:val="center"/>
            <w:rPr>
              <w:rFonts w:ascii="Jost" w:hAnsi="Jost"/>
              <w:sz w:val="16"/>
              <w:szCs w:val="16"/>
            </w:rPr>
          </w:pPr>
          <w:r w:rsidRPr="00AE5CC1">
            <w:rPr>
              <w:rFonts w:ascii="Jost" w:hAnsi="Jost"/>
              <w:sz w:val="16"/>
              <w:szCs w:val="16"/>
            </w:rPr>
            <w:br/>
          </w:r>
          <w:r w:rsidRPr="00AE5CC1">
            <w:rPr>
              <w:rFonts w:ascii="Jost" w:hAnsi="Jost"/>
              <w:sz w:val="16"/>
              <w:szCs w:val="16"/>
            </w:rPr>
            <w:br/>
          </w:r>
          <w:r w:rsidRPr="00AE5CC1">
            <w:rPr>
              <w:rFonts w:ascii="Jost" w:hAnsi="Jost"/>
              <w:sz w:val="16"/>
              <w:szCs w:val="16"/>
            </w:rPr>
            <w:br/>
          </w:r>
        </w:p>
        <w:p w14:paraId="21016549" w14:textId="77777777" w:rsidR="0048121A" w:rsidRDefault="0048121A" w:rsidP="0048121A">
          <w:pPr>
            <w:tabs>
              <w:tab w:val="center" w:pos="4818"/>
              <w:tab w:val="left" w:pos="8740"/>
            </w:tabs>
            <w:spacing w:line="240" w:lineRule="atLeast"/>
            <w:jc w:val="center"/>
          </w:pPr>
        </w:p>
      </w:tc>
      <w:tc>
        <w:tcPr>
          <w:tcW w:w="3364" w:type="dxa"/>
        </w:tcPr>
        <w:p w14:paraId="4D97767D" w14:textId="77777777" w:rsidR="00247156" w:rsidRDefault="00247156" w:rsidP="00247156">
          <w:pPr>
            <w:tabs>
              <w:tab w:val="center" w:pos="4818"/>
              <w:tab w:val="left" w:pos="8740"/>
            </w:tabs>
            <w:spacing w:line="240" w:lineRule="atLeast"/>
          </w:pPr>
        </w:p>
      </w:tc>
    </w:tr>
  </w:tbl>
  <w:p w14:paraId="6D9A7136" w14:textId="77777777" w:rsidR="00247156" w:rsidRPr="006945EE" w:rsidRDefault="00247156" w:rsidP="00247156">
    <w:pPr>
      <w:tabs>
        <w:tab w:val="center" w:pos="4818"/>
        <w:tab w:val="left" w:pos="8740"/>
      </w:tabs>
      <w:spacing w:line="80" w:lineRule="atLeast"/>
      <w:ind w:left="-567"/>
      <w:rPr>
        <w:sz w:val="8"/>
        <w:szCs w:val="8"/>
      </w:rPr>
    </w:pPr>
    <w:r>
      <w:rPr>
        <w:rFonts w:ascii="Jost;Cambria" w:hAnsi="Jost;Cambria" w:cs="Arial"/>
        <w:noProof/>
        <w:color w:val="000000"/>
        <w:sz w:val="18"/>
        <w:szCs w:val="22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1F7A530" wp14:editId="448910CF">
              <wp:simplePos x="0" y="0"/>
              <wp:positionH relativeFrom="column">
                <wp:posOffset>-281305</wp:posOffset>
              </wp:positionH>
              <wp:positionV relativeFrom="paragraph">
                <wp:posOffset>-586105</wp:posOffset>
              </wp:positionV>
              <wp:extent cx="4981575" cy="0"/>
              <wp:effectExtent l="0" t="0" r="2857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815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871C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4496A4" id="Прямая соединительная линия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5pt,-46.15pt" to="370.1pt,-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7bsDAIAADAEAAAOAAAAZHJzL2Uyb0RvYy54bWysU02O0zAU3iNxB8t7mqR0aImazqKjYYOg&#10;AuYArmO3lhzbsk3T7oA1Uo/AFViANNLAnCG5Ec9OmhkBQgKxcfx+vu+99+V5fr6vJNox64RWBc5G&#10;KUZMUV0KtSnw1ZvLRzOMnCeqJFIrVuADc/h88fDBvDY5G+utliWzCEiUy2tT4K33Jk8SR7esIm6k&#10;DVMQ5NpWxINpN0lpSQ3slUzGafokqbUtjdWUOQfeiy6IF5Gfc0b9S84d80gWGHrz8bTxXIczWcxJ&#10;vrHEbAXt2yD/0EVFhIKiA9UF8QS9teIXqkpQq53mfkR1lWjOBWVxBpgmS3+a5vWWGBZnAXGcGWRy&#10;/4+WvtitLBJlgScYKVLBL2o+te/aY/Ot+dweUfu+uW2+Nl+a6+Z7c91+gPtN+xHuIdjc9O4jmgQl&#10;a+NyIFyqle0tZ1Y2yLLntgpfGBjto/qHQX2294iCc/J0lp1NzzCip1hyBzTW+WdMVyhcCiyFCsKQ&#10;nOyeOw/FIPWUEtxSoRrWcTxN05jmtBTlpZAyBJ3drJfSoh0JSzGbZsvHoXuguJcGllTgDDN1U8Sb&#10;P0jWFXjFOOgGfWddhbCxbKAllDLls55XKsgOMA4tDMC+tT8B+/wAZXGb/wY8IGJlrfwAroTS9ndt&#10;+/2pZd7lnxTo5g4SrHV5iP83SgNrGZXrn1DY+/t2hN899MUPAAAA//8DAFBLAwQUAAYACAAAACEA&#10;V9FCpNsAAAALAQAADwAAAGRycy9kb3ducmV2LnhtbEyPzWrDMBCE74W+g9hCb4kUx6StYzmUQB6g&#10;+bkrlmrZ0Y+R5Fh9+26h0N5md4bZb+tdtobcVYi9dxxWSwZEudbL3nUczqfD4hVITMJJYbxTHL5U&#10;hF3z+FCLSvrZfaj7MXUES1ysBAed0lhRGlutrIhLPyqH3qcPViQcQ0dlEDOWW0MLxjbUit7hBS1G&#10;tdeqvR0ny8Ho6TwHdhn6PPh93pzMYVivOH9+yu9bIEnl9BeGH3xEhwaZrn5yMhLDYVGWa4yieCtQ&#10;YOKlZAWQ6++GNjX9/0PzDQAA//8DAFBLAQItABQABgAIAAAAIQC2gziS/gAAAOEBAAATAAAAAAAA&#10;AAAAAAAAAAAAAABbQ29udGVudF9UeXBlc10ueG1sUEsBAi0AFAAGAAgAAAAhADj9If/WAAAAlAEA&#10;AAsAAAAAAAAAAAAAAAAALwEAAF9yZWxzLy5yZWxzUEsBAi0AFAAGAAgAAAAhAGIjtuwMAgAAMAQA&#10;AA4AAAAAAAAAAAAAAAAALgIAAGRycy9lMm9Eb2MueG1sUEsBAi0AFAAGAAgAAAAhAFfRQqTbAAAA&#10;CwEAAA8AAAAAAAAAAAAAAAAAZgQAAGRycy9kb3ducmV2LnhtbFBLBQYAAAAABAAEAPMAAABuBQAA&#10;AAA=&#10;" strokecolor="#0871c3" strokeweight="1pt"/>
          </w:pict>
        </mc:Fallback>
      </mc:AlternateContent>
    </w:r>
    <w:r>
      <w:rPr>
        <w:noProof/>
        <w:sz w:val="8"/>
        <w:szCs w:val="8"/>
        <w:lang w:eastAsia="ru-RU"/>
      </w:rPr>
      <w:drawing>
        <wp:anchor distT="0" distB="0" distL="114300" distR="114300" simplePos="0" relativeHeight="251665408" behindDoc="1" locked="0" layoutInCell="1" allowOverlap="1" wp14:anchorId="59569E1A" wp14:editId="6AFC4188">
          <wp:simplePos x="0" y="0"/>
          <wp:positionH relativeFrom="column">
            <wp:posOffset>-433705</wp:posOffset>
          </wp:positionH>
          <wp:positionV relativeFrom="paragraph">
            <wp:posOffset>-852170</wp:posOffset>
          </wp:positionV>
          <wp:extent cx="7022066" cy="1190625"/>
          <wp:effectExtent l="0" t="0" r="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_no_line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2066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F62737" w14:textId="77777777" w:rsidR="00247156" w:rsidRPr="00247156" w:rsidRDefault="00247156" w:rsidP="00247156">
    <w:pPr>
      <w:pStyle w:val="ac"/>
      <w:spacing w:line="120" w:lineRule="auto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10458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4"/>
      <w:gridCol w:w="3364"/>
    </w:tblGrid>
    <w:tr w:rsidR="0065403E" w14:paraId="4F162A5A" w14:textId="77777777" w:rsidTr="00AF18FE">
      <w:trPr>
        <w:trHeight w:val="1499"/>
      </w:trPr>
      <w:tc>
        <w:tcPr>
          <w:tcW w:w="7094" w:type="dxa"/>
        </w:tcPr>
        <w:p w14:paraId="771FEA74" w14:textId="77777777" w:rsidR="0065403E" w:rsidRPr="00AE5CC1" w:rsidRDefault="0065403E" w:rsidP="003B2AAD">
          <w:pPr>
            <w:tabs>
              <w:tab w:val="center" w:pos="4818"/>
              <w:tab w:val="left" w:pos="8740"/>
            </w:tabs>
            <w:spacing w:line="240" w:lineRule="atLeast"/>
            <w:jc w:val="center"/>
            <w:rPr>
              <w:rFonts w:ascii="Jost" w:hAnsi="Jost"/>
              <w:sz w:val="16"/>
              <w:szCs w:val="16"/>
            </w:rPr>
          </w:pPr>
          <w:r w:rsidRPr="00AE5CC1">
            <w:rPr>
              <w:rFonts w:ascii="Jost" w:hAnsi="Jost"/>
              <w:sz w:val="16"/>
              <w:szCs w:val="16"/>
            </w:rPr>
            <w:br/>
          </w:r>
          <w:r w:rsidRPr="00AE5CC1">
            <w:rPr>
              <w:rFonts w:ascii="Jost" w:hAnsi="Jost"/>
              <w:sz w:val="16"/>
              <w:szCs w:val="16"/>
            </w:rPr>
            <w:br/>
          </w:r>
          <w:r w:rsidRPr="00AE5CC1">
            <w:rPr>
              <w:rFonts w:ascii="Jost" w:hAnsi="Jost"/>
              <w:sz w:val="16"/>
              <w:szCs w:val="16"/>
            </w:rPr>
            <w:br/>
            <w:t>ИНН 5036158576 КПП: 503601001</w:t>
          </w:r>
        </w:p>
        <w:p w14:paraId="1E726060" w14:textId="77777777" w:rsidR="0065403E" w:rsidRPr="00AE5CC1" w:rsidRDefault="0065403E" w:rsidP="003B2AAD">
          <w:pPr>
            <w:tabs>
              <w:tab w:val="center" w:pos="4818"/>
              <w:tab w:val="left" w:pos="8740"/>
            </w:tabs>
            <w:spacing w:line="240" w:lineRule="atLeast"/>
            <w:jc w:val="center"/>
            <w:rPr>
              <w:rFonts w:ascii="Jost" w:hAnsi="Jost"/>
              <w:sz w:val="16"/>
              <w:szCs w:val="16"/>
            </w:rPr>
          </w:pPr>
          <w:r w:rsidRPr="00AE5CC1">
            <w:rPr>
              <w:rFonts w:ascii="Jost" w:hAnsi="Jost"/>
              <w:sz w:val="16"/>
              <w:szCs w:val="16"/>
            </w:rPr>
            <w:t>р/с 40702810401080002063 в филиале «Центральный» Банка ВТБ (ПАО) в г. Москве</w:t>
          </w:r>
        </w:p>
        <w:p w14:paraId="24E7FCA6" w14:textId="77777777" w:rsidR="0065403E" w:rsidRDefault="0065403E" w:rsidP="003B2AAD">
          <w:pPr>
            <w:tabs>
              <w:tab w:val="center" w:pos="4818"/>
              <w:tab w:val="left" w:pos="8740"/>
            </w:tabs>
            <w:spacing w:line="240" w:lineRule="atLeast"/>
            <w:jc w:val="center"/>
          </w:pPr>
          <w:r w:rsidRPr="00AE5CC1">
            <w:rPr>
              <w:rFonts w:ascii="Jost" w:hAnsi="Jost"/>
              <w:sz w:val="16"/>
              <w:szCs w:val="16"/>
            </w:rPr>
            <w:t>к/с 30101810145250000411, БИК: 044525411, ОКПО 02438835</w:t>
          </w:r>
        </w:p>
      </w:tc>
      <w:tc>
        <w:tcPr>
          <w:tcW w:w="3364" w:type="dxa"/>
        </w:tcPr>
        <w:p w14:paraId="72D42180" w14:textId="77777777" w:rsidR="0065403E" w:rsidRDefault="0065403E" w:rsidP="006945EE">
          <w:pPr>
            <w:tabs>
              <w:tab w:val="center" w:pos="4818"/>
              <w:tab w:val="left" w:pos="8740"/>
            </w:tabs>
            <w:spacing w:line="240" w:lineRule="atLeast"/>
          </w:pPr>
        </w:p>
      </w:tc>
    </w:tr>
  </w:tbl>
  <w:p w14:paraId="2063AC78" w14:textId="77777777" w:rsidR="00BE4DCE" w:rsidRPr="006945EE" w:rsidRDefault="0065403E" w:rsidP="003B2AAD">
    <w:pPr>
      <w:tabs>
        <w:tab w:val="center" w:pos="4818"/>
        <w:tab w:val="left" w:pos="8740"/>
      </w:tabs>
      <w:spacing w:line="80" w:lineRule="atLeast"/>
      <w:ind w:left="-567"/>
      <w:rPr>
        <w:sz w:val="8"/>
        <w:szCs w:val="8"/>
      </w:rPr>
    </w:pPr>
    <w:r>
      <w:rPr>
        <w:rFonts w:ascii="Jost;Cambria" w:hAnsi="Jost;Cambria" w:cs="Arial"/>
        <w:noProof/>
        <w:color w:val="000000"/>
        <w:sz w:val="18"/>
        <w:szCs w:val="22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CAFA56" wp14:editId="41F2B24C">
              <wp:simplePos x="0" y="0"/>
              <wp:positionH relativeFrom="column">
                <wp:posOffset>-281305</wp:posOffset>
              </wp:positionH>
              <wp:positionV relativeFrom="paragraph">
                <wp:posOffset>-586105</wp:posOffset>
              </wp:positionV>
              <wp:extent cx="4981575" cy="0"/>
              <wp:effectExtent l="0" t="0" r="28575" b="1905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815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871C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6FA8B5"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5pt,-46.15pt" to="370.1pt,-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iOnCwIAADAEAAAOAAAAZHJzL2Uyb0RvYy54bWysU8uO0zAU3SPxD5b3NEmHoSVqOouOhg2C&#10;iscHuI7dWvIjsk2T7oA1Uj+BX2AB0kgDfEPyR1w7aWYECAnExrF97zn3npPrxUWjJNoz64TRBc4m&#10;KUZMU1MKvS3w61dXD+YYOU90SaTRrMAH5vDF8v69RV3lbGp2RpbMIiDRLq+rAu+8r/IkcXTHFHET&#10;UzENQW6sIh6OdpuUltTArmQyTdNHSW1sWVlDmXNwe9kH8TLyc86of865Yx7JAkNvPq42rpuwJssF&#10;ybeWVDtBhzbIP3ShiNBQdKS6JJ6gN1b8QqUEtcYZ7ifUqMRwLiiLGkBNlv6k5uWOVCxqAXNcNdrk&#10;/h8tfbZfWyTKAp9hpImCX9R+7N52x/Zr+6k7ou5d+7390n5ur9tv7XX3HvY33QfYh2B7M1wf0Vlw&#10;sq5cDoQrvbbDyVVrG2xpuFXhC4JRE90/jO6zxiMKlw8fz7Pz2TlG9BRLboGVdf4JMwqFTYGl0MEY&#10;kpP9U+ehGKSeUsK11KiGcZzO0jSmOSNFeSWkDEFnt5uVtGhPwlDMZ9kqdg8Ud9LgJDXwBk29irjz&#10;B8n6Ai8YB9+g76yvECaWjbSEUqZ9FlyJTJAdYBxaGIFDa38CDvkByuI0/w14RMTKRvsRrIQ29ndt&#10;++bUMu/zTw70uoMFG1Me4v+N1sBYRoXDEwpzf/cc4bcPffkDAAD//wMAUEsDBBQABgAIAAAAIQBX&#10;0UKk2wAAAAsBAAAPAAAAZHJzL2Rvd25yZXYueG1sTI/NasMwEITvhb6D2EJviRTHpK1jOZRAHqD5&#10;uSuWatnRj5HkWH37bqHQ3mZ3htlv6122htxViL13HFZLBkS51svedRzOp8PiFUhMwklhvFMcvlSE&#10;XfP4UItK+tl9qPsxdQRLXKwEB53SWFEaW62siEs/Kofepw9WJBxDR2UQM5ZbQwvGNtSK3uEFLUa1&#10;16q9HSfLwejpPAd2Gfo8+H3enMxhWK84f37K71sgSeX0F4YffESHBpmufnIyEsNhUZZrjKJ4K1Bg&#10;4qVkBZDr74Y2Nf3/Q/MNAAD//wMAUEsBAi0AFAAGAAgAAAAhALaDOJL+AAAA4QEAABMAAAAAAAAA&#10;AAAAAAAAAAAAAFtDb250ZW50X1R5cGVzXS54bWxQSwECLQAUAAYACAAAACEAOP0h/9YAAACUAQAA&#10;CwAAAAAAAAAAAAAAAAAvAQAAX3JlbHMvLnJlbHNQSwECLQAUAAYACAAAACEAdpojpwsCAAAwBAAA&#10;DgAAAAAAAAAAAAAAAAAuAgAAZHJzL2Uyb0RvYy54bWxQSwECLQAUAAYACAAAACEAV9FCpNsAAAAL&#10;AQAADwAAAAAAAAAAAAAAAABlBAAAZHJzL2Rvd25yZXYueG1sUEsFBgAAAAAEAAQA8wAAAG0FAAAA&#10;AA==&#10;" strokecolor="#0871c3" strokeweight="1pt"/>
          </w:pict>
        </mc:Fallback>
      </mc:AlternateContent>
    </w:r>
    <w:r>
      <w:rPr>
        <w:noProof/>
        <w:sz w:val="8"/>
        <w:szCs w:val="8"/>
        <w:lang w:eastAsia="ru-RU"/>
      </w:rPr>
      <w:drawing>
        <wp:anchor distT="0" distB="0" distL="114300" distR="114300" simplePos="0" relativeHeight="251661312" behindDoc="1" locked="0" layoutInCell="1" allowOverlap="1" wp14:anchorId="16AEED98" wp14:editId="4FDDADD8">
          <wp:simplePos x="0" y="0"/>
          <wp:positionH relativeFrom="column">
            <wp:posOffset>-433705</wp:posOffset>
          </wp:positionH>
          <wp:positionV relativeFrom="paragraph">
            <wp:posOffset>-852170</wp:posOffset>
          </wp:positionV>
          <wp:extent cx="7022066" cy="119062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_no_line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2066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EC65D" w14:textId="77777777" w:rsidR="00725AA2" w:rsidRDefault="00725AA2">
      <w:r>
        <w:separator/>
      </w:r>
    </w:p>
  </w:footnote>
  <w:footnote w:type="continuationSeparator" w:id="0">
    <w:p w14:paraId="372FE034" w14:textId="77777777" w:rsidR="00725AA2" w:rsidRDefault="00725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10202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</w:tblPr>
    <w:tblGrid>
      <w:gridCol w:w="2548"/>
      <w:gridCol w:w="7654"/>
    </w:tblGrid>
    <w:tr w:rsidR="004D7739" w14:paraId="326408C3" w14:textId="77777777" w:rsidTr="00AF18FE">
      <w:tc>
        <w:tcPr>
          <w:tcW w:w="2548" w:type="dxa"/>
          <w:tcBorders>
            <w:bottom w:val="single" w:sz="8" w:space="0" w:color="0871C3"/>
          </w:tcBorders>
        </w:tcPr>
        <w:p w14:paraId="43C49C21" w14:textId="77777777" w:rsidR="004D7739" w:rsidRDefault="004D7739" w:rsidP="004D7739">
          <w:pPr>
            <w:pStyle w:val="ab"/>
          </w:pPr>
          <w:r>
            <w:rPr>
              <w:noProof/>
              <w:lang w:eastAsia="ru-RU"/>
            </w:rPr>
            <w:drawing>
              <wp:inline distT="0" distB="0" distL="0" distR="0" wp14:anchorId="6A6AE26F" wp14:editId="217DA90C">
                <wp:extent cx="1231164" cy="962025"/>
                <wp:effectExtent l="0" t="0" r="762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PZ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6254" cy="9738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AF18FE">
            <w:br/>
          </w:r>
        </w:p>
      </w:tc>
      <w:tc>
        <w:tcPr>
          <w:tcW w:w="7654" w:type="dxa"/>
          <w:tcBorders>
            <w:bottom w:val="single" w:sz="8" w:space="0" w:color="0871C3"/>
          </w:tcBorders>
        </w:tcPr>
        <w:p w14:paraId="68A6743B" w14:textId="77777777" w:rsidR="00DE7CB2" w:rsidRPr="00B33C33" w:rsidRDefault="00163FE9" w:rsidP="00163FE9">
          <w:pPr>
            <w:pStyle w:val="ab"/>
            <w:spacing w:line="220" w:lineRule="exact"/>
            <w:jc w:val="right"/>
            <w:rPr>
              <w:rFonts w:ascii="Jost" w:hAnsi="Jost"/>
              <w:sz w:val="18"/>
              <w:szCs w:val="18"/>
            </w:rPr>
          </w:pPr>
          <w:r>
            <w:rPr>
              <w:rFonts w:ascii="Jost" w:hAnsi="Jost"/>
              <w:sz w:val="20"/>
            </w:rPr>
            <w:br/>
          </w:r>
          <w:r w:rsidR="00DE7CB2" w:rsidRPr="00B33C33">
            <w:rPr>
              <w:rFonts w:ascii="Jost" w:hAnsi="Jost"/>
              <w:sz w:val="18"/>
              <w:szCs w:val="18"/>
            </w:rPr>
            <w:t>ООО «Подольский завод оборудования»</w:t>
          </w:r>
        </w:p>
        <w:p w14:paraId="54C5D7E5" w14:textId="77777777" w:rsidR="00DE7CB2" w:rsidRPr="00B33C33" w:rsidRDefault="00DE7CB2" w:rsidP="00163FE9">
          <w:pPr>
            <w:pStyle w:val="ab"/>
            <w:spacing w:line="220" w:lineRule="exact"/>
            <w:jc w:val="right"/>
            <w:rPr>
              <w:rFonts w:ascii="Jost" w:hAnsi="Jost"/>
              <w:sz w:val="18"/>
              <w:szCs w:val="18"/>
            </w:rPr>
          </w:pPr>
          <w:r w:rsidRPr="00B33C33">
            <w:rPr>
              <w:rFonts w:ascii="Jost" w:hAnsi="Jost"/>
              <w:sz w:val="18"/>
              <w:szCs w:val="18"/>
            </w:rPr>
            <w:t>142101, Московская обл., г. Подольск,</w:t>
          </w:r>
        </w:p>
        <w:p w14:paraId="44F84B93" w14:textId="77777777" w:rsidR="00DE7CB2" w:rsidRPr="00B33C33" w:rsidRDefault="00DE7CB2" w:rsidP="00163FE9">
          <w:pPr>
            <w:pStyle w:val="ab"/>
            <w:spacing w:line="220" w:lineRule="exact"/>
            <w:jc w:val="right"/>
            <w:rPr>
              <w:rFonts w:ascii="Jost" w:hAnsi="Jost"/>
              <w:sz w:val="18"/>
              <w:szCs w:val="18"/>
            </w:rPr>
          </w:pPr>
          <w:r w:rsidRPr="00B33C33">
            <w:rPr>
              <w:rFonts w:ascii="Jost" w:hAnsi="Jost"/>
              <w:sz w:val="18"/>
              <w:szCs w:val="18"/>
            </w:rPr>
            <w:t>ул. Плещеевская, д.34</w:t>
          </w:r>
        </w:p>
        <w:p w14:paraId="04782903" w14:textId="77777777" w:rsidR="00DE7CB2" w:rsidRPr="00B33C33" w:rsidRDefault="003111C8" w:rsidP="00163FE9">
          <w:pPr>
            <w:pStyle w:val="ab"/>
            <w:spacing w:line="220" w:lineRule="exact"/>
            <w:ind w:right="34"/>
            <w:jc w:val="right"/>
            <w:rPr>
              <w:rFonts w:ascii="Jost" w:hAnsi="Jost"/>
              <w:sz w:val="18"/>
              <w:szCs w:val="18"/>
            </w:rPr>
          </w:pPr>
          <w:r w:rsidRPr="003111C8">
            <w:rPr>
              <w:rFonts w:ascii="Jost" w:hAnsi="Jost"/>
              <w:sz w:val="18"/>
              <w:szCs w:val="18"/>
            </w:rPr>
            <w:t>+7 (499) 390-05-55</w:t>
          </w:r>
        </w:p>
        <w:p w14:paraId="10CA0D11" w14:textId="77777777" w:rsidR="004D7739" w:rsidRDefault="00DE7CB2" w:rsidP="00163FE9">
          <w:pPr>
            <w:pStyle w:val="ab"/>
            <w:spacing w:line="220" w:lineRule="exact"/>
            <w:jc w:val="right"/>
          </w:pPr>
          <w:r w:rsidRPr="00B33C33">
            <w:rPr>
              <w:rFonts w:ascii="Jost" w:hAnsi="Jost"/>
              <w:sz w:val="18"/>
              <w:szCs w:val="18"/>
            </w:rPr>
            <w:t>www.p-z-o.com</w:t>
          </w:r>
        </w:p>
      </w:tc>
    </w:tr>
  </w:tbl>
  <w:p w14:paraId="42B0F489" w14:textId="77777777" w:rsidR="00BE4DCE" w:rsidRPr="0065403E" w:rsidRDefault="00BE4DCE" w:rsidP="004D7739">
    <w:pPr>
      <w:pStyle w:val="ab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3F43"/>
    <w:multiLevelType w:val="hybridMultilevel"/>
    <w:tmpl w:val="92E6F894"/>
    <w:lvl w:ilvl="0" w:tplc="71100B1C">
      <w:start w:val="5"/>
      <w:numFmt w:val="bullet"/>
      <w:lvlText w:val=""/>
      <w:lvlJc w:val="left"/>
      <w:pPr>
        <w:ind w:left="-66" w:hanging="360"/>
      </w:pPr>
      <w:rPr>
        <w:rFonts w:ascii="Symbol" w:eastAsia="KacstBook" w:hAnsi="Symbol" w:cs="TimesET;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25613DE1"/>
    <w:multiLevelType w:val="multilevel"/>
    <w:tmpl w:val="21D8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636E6"/>
    <w:multiLevelType w:val="hybridMultilevel"/>
    <w:tmpl w:val="4E2C5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90565"/>
    <w:multiLevelType w:val="hybridMultilevel"/>
    <w:tmpl w:val="68E0D6AA"/>
    <w:lvl w:ilvl="0" w:tplc="BCFE0A4E">
      <w:start w:val="1"/>
      <w:numFmt w:val="decimal"/>
      <w:lvlText w:val="%1."/>
      <w:lvlJc w:val="left"/>
      <w:pPr>
        <w:ind w:left="720" w:hanging="360"/>
      </w:pPr>
    </w:lvl>
    <w:lvl w:ilvl="1" w:tplc="D0144B66">
      <w:start w:val="1"/>
      <w:numFmt w:val="lowerLetter"/>
      <w:lvlText w:val="%2."/>
      <w:lvlJc w:val="left"/>
      <w:pPr>
        <w:ind w:left="1440" w:hanging="360"/>
      </w:pPr>
    </w:lvl>
    <w:lvl w:ilvl="2" w:tplc="D8ACC840">
      <w:start w:val="1"/>
      <w:numFmt w:val="lowerRoman"/>
      <w:lvlText w:val="%3."/>
      <w:lvlJc w:val="right"/>
      <w:pPr>
        <w:ind w:left="2160" w:hanging="360"/>
      </w:pPr>
    </w:lvl>
    <w:lvl w:ilvl="3" w:tplc="EE606B8E">
      <w:start w:val="1"/>
      <w:numFmt w:val="decimal"/>
      <w:lvlText w:val="%4."/>
      <w:lvlJc w:val="left"/>
      <w:pPr>
        <w:ind w:left="2880" w:hanging="360"/>
      </w:pPr>
    </w:lvl>
    <w:lvl w:ilvl="4" w:tplc="8D8A4AE0">
      <w:start w:val="1"/>
      <w:numFmt w:val="lowerLetter"/>
      <w:lvlText w:val="%5."/>
      <w:lvlJc w:val="left"/>
      <w:pPr>
        <w:ind w:left="3600" w:hanging="360"/>
      </w:pPr>
    </w:lvl>
    <w:lvl w:ilvl="5" w:tplc="F162DAB2">
      <w:start w:val="1"/>
      <w:numFmt w:val="lowerRoman"/>
      <w:lvlText w:val="%6."/>
      <w:lvlJc w:val="right"/>
      <w:pPr>
        <w:ind w:left="4320" w:hanging="360"/>
      </w:pPr>
    </w:lvl>
    <w:lvl w:ilvl="6" w:tplc="5E9CEB08">
      <w:start w:val="1"/>
      <w:numFmt w:val="decimal"/>
      <w:lvlText w:val="%7."/>
      <w:lvlJc w:val="left"/>
      <w:pPr>
        <w:ind w:left="5040" w:hanging="360"/>
      </w:pPr>
    </w:lvl>
    <w:lvl w:ilvl="7" w:tplc="1206BF8E">
      <w:start w:val="1"/>
      <w:numFmt w:val="lowerLetter"/>
      <w:lvlText w:val="%8."/>
      <w:lvlJc w:val="left"/>
      <w:pPr>
        <w:ind w:left="5760" w:hanging="360"/>
      </w:pPr>
    </w:lvl>
    <w:lvl w:ilvl="8" w:tplc="5AAE36AA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3DD85B37"/>
    <w:multiLevelType w:val="hybridMultilevel"/>
    <w:tmpl w:val="773CA8DC"/>
    <w:lvl w:ilvl="0" w:tplc="110A2536">
      <w:start w:val="4"/>
      <w:numFmt w:val="decimal"/>
      <w:lvlText w:val="%1"/>
      <w:lvlJc w:val="left"/>
      <w:pPr>
        <w:ind w:left="720" w:hanging="360"/>
      </w:pPr>
      <w:rPr>
        <w:rFonts w:eastAsia="KacstBook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15F63"/>
    <w:multiLevelType w:val="hybridMultilevel"/>
    <w:tmpl w:val="3984EAEA"/>
    <w:lvl w:ilvl="0" w:tplc="110A2536">
      <w:start w:val="5"/>
      <w:numFmt w:val="decimal"/>
      <w:lvlText w:val="%1"/>
      <w:lvlJc w:val="left"/>
      <w:pPr>
        <w:ind w:left="295" w:hanging="360"/>
      </w:pPr>
      <w:rPr>
        <w:rFonts w:eastAsia="KacstBook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6E3C4725"/>
    <w:multiLevelType w:val="hybridMultilevel"/>
    <w:tmpl w:val="E2A0A534"/>
    <w:lvl w:ilvl="0" w:tplc="110A2536">
      <w:start w:val="5"/>
      <w:numFmt w:val="decimal"/>
      <w:lvlText w:val="%1"/>
      <w:lvlJc w:val="left"/>
      <w:pPr>
        <w:ind w:left="720" w:hanging="360"/>
      </w:pPr>
      <w:rPr>
        <w:rFonts w:eastAsia="KacstBook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CE"/>
    <w:rsid w:val="00006C19"/>
    <w:rsid w:val="000143A0"/>
    <w:rsid w:val="000161A2"/>
    <w:rsid w:val="000463A1"/>
    <w:rsid w:val="00084FE5"/>
    <w:rsid w:val="000A201D"/>
    <w:rsid w:val="000E1962"/>
    <w:rsid w:val="000F2BE7"/>
    <w:rsid w:val="00113646"/>
    <w:rsid w:val="00124F4E"/>
    <w:rsid w:val="00150740"/>
    <w:rsid w:val="00155F35"/>
    <w:rsid w:val="00163FE9"/>
    <w:rsid w:val="00166421"/>
    <w:rsid w:val="0017233F"/>
    <w:rsid w:val="001859CC"/>
    <w:rsid w:val="001D3EBC"/>
    <w:rsid w:val="001F2D46"/>
    <w:rsid w:val="00203581"/>
    <w:rsid w:val="00220441"/>
    <w:rsid w:val="00226F3B"/>
    <w:rsid w:val="00231CA3"/>
    <w:rsid w:val="00236A56"/>
    <w:rsid w:val="00247156"/>
    <w:rsid w:val="00277967"/>
    <w:rsid w:val="002A3503"/>
    <w:rsid w:val="002E3A68"/>
    <w:rsid w:val="002F5396"/>
    <w:rsid w:val="00303A74"/>
    <w:rsid w:val="003111C8"/>
    <w:rsid w:val="003248A4"/>
    <w:rsid w:val="00333044"/>
    <w:rsid w:val="00333D2C"/>
    <w:rsid w:val="0033687B"/>
    <w:rsid w:val="00392166"/>
    <w:rsid w:val="003B2AAD"/>
    <w:rsid w:val="003B33AB"/>
    <w:rsid w:val="003B7555"/>
    <w:rsid w:val="003C648B"/>
    <w:rsid w:val="003D1009"/>
    <w:rsid w:val="003E2289"/>
    <w:rsid w:val="003E344D"/>
    <w:rsid w:val="0040315B"/>
    <w:rsid w:val="00436DA3"/>
    <w:rsid w:val="00441ACF"/>
    <w:rsid w:val="00446F3B"/>
    <w:rsid w:val="0044768F"/>
    <w:rsid w:val="0048121A"/>
    <w:rsid w:val="00481C0F"/>
    <w:rsid w:val="0049630D"/>
    <w:rsid w:val="004C5B18"/>
    <w:rsid w:val="004D4F0A"/>
    <w:rsid w:val="004D7739"/>
    <w:rsid w:val="004E0A41"/>
    <w:rsid w:val="004E782D"/>
    <w:rsid w:val="004F02AE"/>
    <w:rsid w:val="004F2849"/>
    <w:rsid w:val="00522EAD"/>
    <w:rsid w:val="00552063"/>
    <w:rsid w:val="0055465F"/>
    <w:rsid w:val="00566152"/>
    <w:rsid w:val="005835CD"/>
    <w:rsid w:val="00591711"/>
    <w:rsid w:val="005A4577"/>
    <w:rsid w:val="005A75D5"/>
    <w:rsid w:val="005E04D9"/>
    <w:rsid w:val="005F7EC7"/>
    <w:rsid w:val="00601567"/>
    <w:rsid w:val="00623F46"/>
    <w:rsid w:val="00624A08"/>
    <w:rsid w:val="00647906"/>
    <w:rsid w:val="0065403E"/>
    <w:rsid w:val="006830F4"/>
    <w:rsid w:val="006945EE"/>
    <w:rsid w:val="006A304D"/>
    <w:rsid w:val="006C2949"/>
    <w:rsid w:val="006F27BA"/>
    <w:rsid w:val="007205ED"/>
    <w:rsid w:val="00725AA2"/>
    <w:rsid w:val="0075647A"/>
    <w:rsid w:val="00773F8A"/>
    <w:rsid w:val="00793016"/>
    <w:rsid w:val="007B53CF"/>
    <w:rsid w:val="007C3782"/>
    <w:rsid w:val="007C3D74"/>
    <w:rsid w:val="007D6F13"/>
    <w:rsid w:val="00806F70"/>
    <w:rsid w:val="0080734D"/>
    <w:rsid w:val="0082213C"/>
    <w:rsid w:val="0083062A"/>
    <w:rsid w:val="00842454"/>
    <w:rsid w:val="00857B02"/>
    <w:rsid w:val="00882375"/>
    <w:rsid w:val="008A6BE0"/>
    <w:rsid w:val="008C4163"/>
    <w:rsid w:val="008C7623"/>
    <w:rsid w:val="008D1636"/>
    <w:rsid w:val="008F2A27"/>
    <w:rsid w:val="008F668E"/>
    <w:rsid w:val="00934984"/>
    <w:rsid w:val="00990655"/>
    <w:rsid w:val="009A64A6"/>
    <w:rsid w:val="009B737F"/>
    <w:rsid w:val="009E5B39"/>
    <w:rsid w:val="009F16F0"/>
    <w:rsid w:val="009F5078"/>
    <w:rsid w:val="00A23D36"/>
    <w:rsid w:val="00A664E8"/>
    <w:rsid w:val="00A732A7"/>
    <w:rsid w:val="00A8503B"/>
    <w:rsid w:val="00AA2BFB"/>
    <w:rsid w:val="00AA3D58"/>
    <w:rsid w:val="00AE0EC4"/>
    <w:rsid w:val="00AE5CC1"/>
    <w:rsid w:val="00AF18FE"/>
    <w:rsid w:val="00B15292"/>
    <w:rsid w:val="00B33C33"/>
    <w:rsid w:val="00B33FC8"/>
    <w:rsid w:val="00B46C13"/>
    <w:rsid w:val="00B75D99"/>
    <w:rsid w:val="00B84433"/>
    <w:rsid w:val="00BB0CD8"/>
    <w:rsid w:val="00BE4DCE"/>
    <w:rsid w:val="00BE559A"/>
    <w:rsid w:val="00BF6920"/>
    <w:rsid w:val="00C04621"/>
    <w:rsid w:val="00C14BFF"/>
    <w:rsid w:val="00C24892"/>
    <w:rsid w:val="00C50C4D"/>
    <w:rsid w:val="00C53AA1"/>
    <w:rsid w:val="00C5795B"/>
    <w:rsid w:val="00C63A54"/>
    <w:rsid w:val="00C859B5"/>
    <w:rsid w:val="00CC7A2C"/>
    <w:rsid w:val="00CE3A6A"/>
    <w:rsid w:val="00D43A2F"/>
    <w:rsid w:val="00D709A6"/>
    <w:rsid w:val="00D75FF4"/>
    <w:rsid w:val="00DA6743"/>
    <w:rsid w:val="00DC325F"/>
    <w:rsid w:val="00DC457E"/>
    <w:rsid w:val="00DC5B56"/>
    <w:rsid w:val="00DE0ECE"/>
    <w:rsid w:val="00DE7CB2"/>
    <w:rsid w:val="00E117B4"/>
    <w:rsid w:val="00E13A73"/>
    <w:rsid w:val="00E24B34"/>
    <w:rsid w:val="00E31751"/>
    <w:rsid w:val="00E37947"/>
    <w:rsid w:val="00E662C7"/>
    <w:rsid w:val="00E66AA3"/>
    <w:rsid w:val="00E9756C"/>
    <w:rsid w:val="00EA7D93"/>
    <w:rsid w:val="00EB7ED5"/>
    <w:rsid w:val="00ED0686"/>
    <w:rsid w:val="00EE3A46"/>
    <w:rsid w:val="00EE53EE"/>
    <w:rsid w:val="00EF262F"/>
    <w:rsid w:val="00F006C2"/>
    <w:rsid w:val="00F202DB"/>
    <w:rsid w:val="00FB4B3B"/>
    <w:rsid w:val="00FB4FA8"/>
    <w:rsid w:val="00FE2F6D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3FB2E"/>
  <w15:docId w15:val="{D35AD542-0CB9-49CD-AC80-9922BE63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ET;Times New Roman" w:eastAsia="Times New Roman" w:hAnsi="TimesET;Times New Roman" w:cs="TimesET;Times New Roman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af6">
    <w:name w:val="Верхний колонтитул Знак"/>
    <w:basedOn w:val="a0"/>
    <w:qFormat/>
  </w:style>
  <w:style w:type="character" w:customStyle="1" w:styleId="af7">
    <w:name w:val="Нижний колонтитул Знак"/>
    <w:basedOn w:val="a0"/>
    <w:qFormat/>
  </w:style>
  <w:style w:type="character" w:styleId="af8">
    <w:name w:val="Hyperlink"/>
    <w:rPr>
      <w:color w:val="0000FF"/>
      <w:u w:val="single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</w:style>
  <w:style w:type="paragraph" w:styleId="ac">
    <w:name w:val="footer"/>
    <w:basedOn w:val="a"/>
    <w:link w:val="12"/>
  </w:style>
  <w:style w:type="paragraph" w:styleId="33">
    <w:name w:val="Body Text 3"/>
    <w:basedOn w:val="a"/>
    <w:link w:val="34"/>
    <w:uiPriority w:val="99"/>
    <w:semiHidden/>
    <w:unhideWhenUsed/>
    <w:rsid w:val="004D4F0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D4F0A"/>
    <w:rPr>
      <w:rFonts w:ascii="TimesET;Times New Roman" w:eastAsia="Times New Roman" w:hAnsi="TimesET;Times New Roman" w:cs="TimesET;Times New Roman"/>
      <w:sz w:val="16"/>
      <w:szCs w:val="16"/>
      <w:lang w:val="ru-RU" w:bidi="ar-SA"/>
    </w:rPr>
  </w:style>
  <w:style w:type="character" w:styleId="afc">
    <w:name w:val="Strong"/>
    <w:basedOn w:val="a0"/>
    <w:uiPriority w:val="22"/>
    <w:qFormat/>
    <w:rsid w:val="00C859B5"/>
    <w:rPr>
      <w:b/>
      <w:bCs/>
    </w:rPr>
  </w:style>
  <w:style w:type="character" w:styleId="afd">
    <w:name w:val="Emphasis"/>
    <w:basedOn w:val="a0"/>
    <w:qFormat/>
    <w:rsid w:val="00C859B5"/>
    <w:rPr>
      <w:i/>
      <w:iCs/>
    </w:rPr>
  </w:style>
  <w:style w:type="character" w:customStyle="1" w:styleId="vkekvd">
    <w:name w:val="vkekvd"/>
    <w:basedOn w:val="a0"/>
    <w:rsid w:val="00566152"/>
  </w:style>
  <w:style w:type="character" w:customStyle="1" w:styleId="ifmvxd">
    <w:name w:val="ifmvxd"/>
    <w:basedOn w:val="a0"/>
    <w:rsid w:val="00566152"/>
  </w:style>
  <w:style w:type="character" w:customStyle="1" w:styleId="ijm6od">
    <w:name w:val="ijm6od"/>
    <w:basedOn w:val="a0"/>
    <w:rsid w:val="00566152"/>
  </w:style>
  <w:style w:type="paragraph" w:customStyle="1" w:styleId="df3vjf">
    <w:name w:val="df3vjf"/>
    <w:basedOn w:val="a"/>
    <w:rsid w:val="00566152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ru-RU"/>
    </w:rPr>
  </w:style>
  <w:style w:type="character" w:customStyle="1" w:styleId="t286pc">
    <w:name w:val="t286pc"/>
    <w:basedOn w:val="a0"/>
    <w:rsid w:val="00566152"/>
  </w:style>
  <w:style w:type="table" w:styleId="afe">
    <w:name w:val="Grid Table Light"/>
    <w:basedOn w:val="a1"/>
    <w:uiPriority w:val="40"/>
    <w:rsid w:val="009A64A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">
    <w:name w:val="Balloon Text"/>
    <w:basedOn w:val="a"/>
    <w:link w:val="aff0"/>
    <w:uiPriority w:val="99"/>
    <w:semiHidden/>
    <w:unhideWhenUsed/>
    <w:rsid w:val="003B33AB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3B33AB"/>
    <w:rPr>
      <w:rFonts w:ascii="Segoe UI" w:eastAsia="Times New Roman" w:hAnsi="Segoe UI" w:cs="Segoe UI"/>
      <w:sz w:val="18"/>
      <w:szCs w:val="18"/>
      <w:lang w:val="ru-RU" w:bidi="ar-SA"/>
    </w:rPr>
  </w:style>
  <w:style w:type="character" w:styleId="aff1">
    <w:name w:val="annotation reference"/>
    <w:basedOn w:val="a0"/>
    <w:uiPriority w:val="99"/>
    <w:semiHidden/>
    <w:unhideWhenUsed/>
    <w:rsid w:val="003B33AB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3B33AB"/>
    <w:rPr>
      <w:sz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3B33AB"/>
    <w:rPr>
      <w:rFonts w:ascii="TimesET;Times New Roman" w:eastAsia="Times New Roman" w:hAnsi="TimesET;Times New Roman" w:cs="TimesET;Times New Roman"/>
      <w:sz w:val="20"/>
      <w:szCs w:val="20"/>
      <w:lang w:val="ru-RU" w:bidi="ar-SA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3B33AB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3B33AB"/>
    <w:rPr>
      <w:rFonts w:ascii="TimesET;Times New Roman" w:eastAsia="Times New Roman" w:hAnsi="TimesET;Times New Roman" w:cs="TimesET;Times New Roman"/>
      <w:b/>
      <w:bCs/>
      <w:sz w:val="20"/>
      <w:szCs w:val="20"/>
      <w:lang w:val="ru-RU" w:bidi="ar-SA"/>
    </w:rPr>
  </w:style>
  <w:style w:type="paragraph" w:styleId="aff6">
    <w:name w:val="Revision"/>
    <w:hidden/>
    <w:uiPriority w:val="99"/>
    <w:semiHidden/>
    <w:rsid w:val="003B33AB"/>
    <w:rPr>
      <w:rFonts w:ascii="TimesET;Times New Roman" w:eastAsia="Times New Roman" w:hAnsi="TimesET;Times New Roman" w:cs="TimesET;Times New Roman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0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B52AF-4749-4161-8B73-E0227AFF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dm82</dc:creator>
  <cp:keywords/>
  <dc:description/>
  <cp:lastModifiedBy>USER</cp:lastModifiedBy>
  <cp:revision>11</cp:revision>
  <cp:lastPrinted>2024-11-02T08:40:00Z</cp:lastPrinted>
  <dcterms:created xsi:type="dcterms:W3CDTF">2026-06-23T13:08:00Z</dcterms:created>
  <dcterms:modified xsi:type="dcterms:W3CDTF">2026-10-14T07:07:00Z</dcterms:modified>
  <dc:language>en-US</dc:language>
</cp:coreProperties>
</file>